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296" w:rsidRDefault="00E12DF4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вопросов к зачету</w:t>
      </w:r>
      <w:r w:rsidR="001067FC" w:rsidRPr="001067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7FC">
        <w:rPr>
          <w:rFonts w:ascii="Times New Roman" w:hAnsi="Times New Roman" w:cs="Times New Roman"/>
          <w:b/>
          <w:sz w:val="28"/>
          <w:szCs w:val="28"/>
        </w:rPr>
        <w:t xml:space="preserve">по дисциплине «Основы </w:t>
      </w:r>
      <w:r w:rsidR="00AB0CA6">
        <w:rPr>
          <w:rFonts w:ascii="Times New Roman" w:hAnsi="Times New Roman" w:cs="Times New Roman"/>
          <w:b/>
          <w:sz w:val="28"/>
          <w:szCs w:val="28"/>
        </w:rPr>
        <w:t xml:space="preserve">теории </w:t>
      </w:r>
      <w:bookmarkStart w:id="0" w:name="_GoBack"/>
      <w:bookmarkEnd w:id="0"/>
      <w:r w:rsidR="001067FC">
        <w:rPr>
          <w:rFonts w:ascii="Times New Roman" w:hAnsi="Times New Roman" w:cs="Times New Roman"/>
          <w:b/>
          <w:sz w:val="28"/>
          <w:szCs w:val="28"/>
        </w:rPr>
        <w:t xml:space="preserve">национальной безопасности» для студентов </w:t>
      </w:r>
      <w:r w:rsidR="00263296">
        <w:rPr>
          <w:rFonts w:ascii="Times New Roman" w:hAnsi="Times New Roman" w:cs="Times New Roman"/>
          <w:b/>
          <w:sz w:val="28"/>
          <w:szCs w:val="28"/>
        </w:rPr>
        <w:t>2</w:t>
      </w:r>
      <w:r w:rsidR="001067FC">
        <w:rPr>
          <w:rFonts w:ascii="Times New Roman" w:hAnsi="Times New Roman" w:cs="Times New Roman"/>
          <w:b/>
          <w:sz w:val="28"/>
          <w:szCs w:val="28"/>
        </w:rPr>
        <w:t>-го курса</w:t>
      </w:r>
    </w:p>
    <w:p w:rsidR="001067FC" w:rsidRDefault="001067FC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заочной формы обучения </w:t>
      </w:r>
    </w:p>
    <w:p w:rsidR="008F65BA" w:rsidRDefault="008F65BA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(2022 – 2023 учебный год)</w:t>
      </w:r>
    </w:p>
    <w:p w:rsidR="001067FC" w:rsidRDefault="001067FC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DF4" w:rsidRDefault="00E12DF4" w:rsidP="00E12DF4">
      <w:pPr>
        <w:pStyle w:val="a3"/>
        <w:numPr>
          <w:ilvl w:val="1"/>
          <w:numId w:val="1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Предмет изучения и функции общей теории национальной безопасности.</w:t>
      </w:r>
    </w:p>
    <w:p w:rsidR="00E12DF4" w:rsidRDefault="00E12DF4" w:rsidP="00E12DF4">
      <w:pPr>
        <w:pStyle w:val="a3"/>
        <w:numPr>
          <w:ilvl w:val="1"/>
          <w:numId w:val="1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Понятие и правовая природа национальной безопасности.</w:t>
      </w:r>
    </w:p>
    <w:p w:rsidR="00E12DF4" w:rsidRDefault="00E12DF4" w:rsidP="00E12DF4">
      <w:pPr>
        <w:pStyle w:val="a3"/>
        <w:numPr>
          <w:ilvl w:val="1"/>
          <w:numId w:val="1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Понятие и классификация угроз безопасности.</w:t>
      </w:r>
    </w:p>
    <w:p w:rsidR="00E12DF4" w:rsidRDefault="00E12DF4" w:rsidP="00E12DF4">
      <w:pPr>
        <w:pStyle w:val="a3"/>
        <w:numPr>
          <w:ilvl w:val="1"/>
          <w:numId w:val="1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Реальные и потенциальные угрозы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Внешние и внутренние угрозы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Структура и виды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Глобальные проблемы современности и национальная безопасность.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Международно-правовой механизм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Принципы обеспечения международной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Система обеспечения коллективной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Субъекты обеспечения коллективной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Организация Объединённых Наций в системе обеспечения международной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Глобальная и региональная безопасность как элементы системы коллективной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Геополитическая безопасность.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Национальное достояние и национальные интересы.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Система обеспечения национальной безопасности Приднестровской Молдавской Республики.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Правовые основы обеспечения национальной безопасности Приднестровской Молдавской Республики.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Конституционно-правовые основы обеспечения безопасности личности.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Правовые основы защиты конституционного строя Приднестровской Молдавской Республики.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Стратегические приоритеты обеспечения национальной безопасности Приднестровской Молдавской Республики.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Силы и средства обеспечения национальной безопасности Приднестровской Молдавской Республики.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Президент Приднестровской Молдавской Республики в системе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Основные функции органов законодательной власти в обеспечении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Органы исполнительной власти в системе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Судебная власть в механизме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Задачи и функции правоохранительных органов в системе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Основные направления деятельности милиции в области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Государственные органы Приднестровской Молдавской Республики в механизме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Органы местного самоуправления в системе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Юридическая ответственность за правонарушения в области обеспечения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Коррупция как угроза национальной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Предупреждение и пресечение коррупционных проявлений.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Понятие и содержание безопасности политической системы.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Система и основные направления обеспечения государственной безопасности.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Организационно-правовые основы обеспечения общественной безопасности и противодействия преступности.</w:t>
      </w:r>
    </w:p>
    <w:p w:rsidR="00E12DF4" w:rsidRDefault="00E12DF4" w:rsidP="00E12DF4">
      <w:pPr>
        <w:pStyle w:val="a3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>Органы внутренних дел в механизме обеспечения общественной безопасности.</w:t>
      </w:r>
    </w:p>
    <w:p w:rsidR="008F65BA" w:rsidRDefault="008F65BA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F65BA" w:rsidRDefault="008F65BA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12DF4" w:rsidRDefault="00E12DF4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Рекомендуемая литература для подготовки к зачету</w:t>
      </w:r>
    </w:p>
    <w:p w:rsidR="00E12DF4" w:rsidRDefault="00E12DF4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12DF4" w:rsidRDefault="00E12DF4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Международные документы</w:t>
      </w:r>
    </w:p>
    <w:p w:rsidR="00E12DF4" w:rsidRDefault="00E12DF4" w:rsidP="00E12DF4">
      <w:pPr>
        <w:pStyle w:val="a4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Декларация о принципах международного права, касающихся дружественных отношения и сотрудничества между государствами в соответствии с Уставом ООН 1970 г. //СП Консультант Плюс.2015.</w:t>
      </w:r>
    </w:p>
    <w:p w:rsidR="00E12DF4" w:rsidRDefault="00E12DF4" w:rsidP="00E12DF4">
      <w:pPr>
        <w:pStyle w:val="a4"/>
        <w:numPr>
          <w:ilvl w:val="1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Устав ООН 1945 г//СП Консультант Плюс.2015.</w:t>
      </w:r>
    </w:p>
    <w:p w:rsidR="00E12DF4" w:rsidRDefault="00E12DF4" w:rsidP="00E12DF4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Конституционный закон Приднестровской Молдавской Республики от 30 ноября 2011 года № 224-КЗ-V «О Правительстве Приднестровской Молдавской Республики» (САЗ 11-48)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Закон Приднестровской Молдавской Республики от 27 октября 1992 года «О безопасности» (СЗМР 92-4)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2010 года № 57-З-IV «Об информации, информационных технологиях и о защите информации» (САЗ 10-16)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>
        <w:rPr>
          <w:rFonts w:ascii="Times New Roman" w:hAnsi="Times New Roman" w:cs="Times New Roman"/>
          <w:bCs/>
          <w:sz w:val="24"/>
          <w:szCs w:val="24"/>
        </w:rPr>
        <w:t>1 ноября 2017 года № 281-З-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(САЗ 17-45,1).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5 ноября 2007 года № 328-З-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терроризму» (САЗ 07-46)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28 июля 2010 года № 162-З-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“О противодействии торговле людьми» (САЗ 10-30).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июля 2007 года № 261-З-IV «О противодействии экстремистской деятельности» (САЗ 07-31)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февраля 2009 года № 668-З-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«О свободе совести и о религиозных объединениях» (САЗ 09-8)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174-З-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О правовом положении иностранных граждан и лиц без гражданства в Приднестровской Молдавской Республике</w:t>
      </w:r>
      <w:r>
        <w:rPr>
          <w:rFonts w:ascii="Times New Roman" w:hAnsi="Times New Roman" w:cs="Times New Roman"/>
          <w:sz w:val="24"/>
          <w:szCs w:val="24"/>
        </w:rPr>
        <w:t>» (САЗ 17-25).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145-З-V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12D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«О праве граждан Приднестровской Молдавской Республики на свободу передвижения, выбор места пребывания и жительства в пределах Приднестровской Молдавской Республики»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(САЗ 17-25)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1994 года «О государственной тайне» (СЗМР 94-2)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июля 2000 года № 315-З «Об обороне» (СЗМP 00-3)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июня 2013 года № 109-З-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«О государственной границе Приднестровской Молдавской Республики» (САЗ 13-23)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19 июня 2017 года № 170-З-V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E12D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 миграционном учете иностранных граждан и лиц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без гражданства в Приднестровской Молдавской Республике» </w:t>
      </w:r>
      <w:r>
        <w:rPr>
          <w:rFonts w:ascii="Times New Roman" w:hAnsi="Times New Roman" w:cs="Times New Roman"/>
          <w:sz w:val="24"/>
          <w:szCs w:val="24"/>
          <w:lang w:eastAsia="ru-RU"/>
        </w:rPr>
        <w:t>(САЗ 17-25).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18 июля 1995 года «О милиции» (СЗМР 95-3)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марта 2008 года № 428-З-I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«О внешней разведке Приднестровской Молдавской Республики» (САЗ 08-12)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9 июня 2000 года № 303-З «О Вооружённых силах» (СЗМР 00-2)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Закон Приднестровской Молдавской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11 октября 2012 года № 190-З-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«О государственной охране» </w:t>
      </w:r>
      <w:r>
        <w:rPr>
          <w:rFonts w:ascii="Times New Roman" w:hAnsi="Times New Roman" w:cs="Times New Roman"/>
          <w:bCs/>
          <w:sz w:val="24"/>
          <w:szCs w:val="24"/>
        </w:rPr>
        <w:t>(САЗ 12-42) с изменениями</w:t>
      </w:r>
      <w:r>
        <w:rPr>
          <w:rFonts w:ascii="Times New Roman" w:hAnsi="Times New Roman" w:cs="Times New Roman"/>
          <w:sz w:val="24"/>
          <w:szCs w:val="24"/>
        </w:rPr>
        <w:t xml:space="preserve">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12 декабря 2018 года № 460 «Об утверждении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Стратегии развития Приднестровской Молдавской Республики на 2019 – 2026 годы» с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20 марта 2020 года № 109 «Об утверждении Стратегии противодействия экстремизму в Приднестровской Молдавской Республике на 2020 – 2026 годы»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Приднестровской Молдавской Республики от 26 марта 2020 года № 121 «Об утверждении «Доктрины информационной безопасности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 на 2019 – 2026 годы».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</w:rPr>
        <w:t>Указ Президента Приднестровской Молдавской Республики от 24 июня 2021 года № 190 «Об утверждении Общереспубликанского плана мероприятий по противодействию коррупции на 2021 – 2023 годы» (САЗ 21-25)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Указу Президента Приднестровской Молдавской Республики от 10 февраля 2021 года № 38 «Об утверждении «Порядка ведения единого государственного списка экстремистских материалов».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12 июня 2018 года № 227 «О некоторых мерах по противодействию терроризму» (САЗ 18-26) с изменением и дополнениями и дополнениями. 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10 августа 2012 года № 527 «О создании Совета безопасности Приднестровской Молдавской Республики» (САЗ 12-33)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Верховного Совета Приднестровской Молдавской Республики от 23 июня 2021 года № 416 «Об утверждении «Концепции национальной безопасности Приднестровской Молдавской Республики».</w:t>
      </w:r>
    </w:p>
    <w:p w:rsidR="00E12DF4" w:rsidRDefault="00E12DF4" w:rsidP="00E12DF4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Белов С.В. Безопасность жизнедеятельности и защита окружающей среды (техносферная безопасность). - 3-е изд., испр. и доп., </w:t>
      </w:r>
      <w:r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>
        <w:rPr>
          <w:rFonts w:ascii="Times New Roman" w:hAnsi="Times New Roman" w:cs="Times New Roman"/>
          <w:sz w:val="24"/>
          <w:szCs w:val="24"/>
        </w:rPr>
        <w:t>Юрайт, 2012.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Василенко И.В. Геополитика современного мира: учебник, </w:t>
      </w:r>
      <w:r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>
        <w:rPr>
          <w:rFonts w:ascii="Times New Roman" w:hAnsi="Times New Roman" w:cs="Times New Roman"/>
          <w:sz w:val="24"/>
          <w:szCs w:val="24"/>
        </w:rPr>
        <w:t>Юрайт, 2015.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Чернышев Б. В., Лобанов А. В., Шаповалов А. А., Плешаков А. П. Основы теории национальной безопасности, </w:t>
      </w:r>
      <w:r>
        <w:rPr>
          <w:rFonts w:ascii="Times New Roman" w:hAnsi="Times New Roman" w:cs="Times New Roman"/>
          <w:iCs/>
          <w:sz w:val="24"/>
          <w:szCs w:val="24"/>
        </w:rPr>
        <w:t xml:space="preserve">Саратов. </w:t>
      </w:r>
      <w:r>
        <w:rPr>
          <w:rFonts w:ascii="Times New Roman" w:hAnsi="Times New Roman" w:cs="Times New Roman"/>
          <w:sz w:val="24"/>
          <w:szCs w:val="24"/>
        </w:rPr>
        <w:t>Саратовский социально-экономический институт (филиал) ФГБОУ ВПО «РЭУ им. Г. В. Плеханова», 2015.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Зеленков М.Ю. Теоретико-методологические проблемы теории национальной безопасности Российской Федерации, Москва, Редакция Юридического института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МИИТа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2013.</w:t>
      </w:r>
    </w:p>
    <w:p w:rsidR="00E12DF4" w:rsidRDefault="00E12DF4" w:rsidP="00E12DF4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Программное обеспечение и Интернет-ресурсы</w:t>
      </w:r>
    </w:p>
    <w:p w:rsidR="00E12DF4" w:rsidRDefault="00E12DF4" w:rsidP="00E12D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Справочно-правовая система «Консультант Плюс».</w:t>
      </w:r>
    </w:p>
    <w:p w:rsidR="00E12DF4" w:rsidRDefault="00E12DF4" w:rsidP="00E12D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Официальный сайт компании «Консультант Плюс» (</w:t>
      </w:r>
      <w:hyperlink r:id="rId5" w:history="1"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consultant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12DF4" w:rsidRDefault="00E12DF4" w:rsidP="00E12D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Информационно-правовой портал «Гарант» (</w:t>
      </w:r>
      <w:hyperlink r:id="rId6" w:history="1"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garant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12DF4" w:rsidRDefault="00E12DF4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65BA" w:rsidRDefault="008F65BA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65BA" w:rsidRDefault="008F65BA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Разработал:</w:t>
      </w: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кафедры Гос.ПД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Панагия Л.Ф.</w:t>
      </w: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 и одобрен на заседании кафедры Гос.ПД</w:t>
      </w: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187F8B" w:rsidRPr="004C1E77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 2022 г.</w:t>
      </w:r>
    </w:p>
    <w:p w:rsidR="00187F8B" w:rsidRDefault="00187F8B" w:rsidP="00187F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7F8B" w:rsidRDefault="00187F8B" w:rsidP="00187F8B"/>
    <w:p w:rsidR="00187F8B" w:rsidRDefault="00187F8B" w:rsidP="00187F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DF4" w:rsidRDefault="00E12DF4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705" w:rsidRDefault="00A63705"/>
    <w:sectPr w:rsidR="00A63705" w:rsidSect="008F65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55BB2"/>
    <w:multiLevelType w:val="multilevel"/>
    <w:tmpl w:val="A8AEBC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b/>
      </w:rPr>
    </w:lvl>
    <w:lvl w:ilvl="8">
      <w:start w:val="1"/>
      <w:numFmt w:val="decimal"/>
      <w:lvlText w:val="%9."/>
      <w:lvlJc w:val="left"/>
      <w:pPr>
        <w:tabs>
          <w:tab w:val="num" w:pos="502"/>
        </w:tabs>
        <w:ind w:left="502" w:hanging="36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6E"/>
    <w:rsid w:val="001067FC"/>
    <w:rsid w:val="00187F8B"/>
    <w:rsid w:val="00263296"/>
    <w:rsid w:val="008F65BA"/>
    <w:rsid w:val="00A63705"/>
    <w:rsid w:val="00AB0CA6"/>
    <w:rsid w:val="00D0296E"/>
    <w:rsid w:val="00E1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5A2E1-5246-4091-9710-D029B96D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DF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E12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2DF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12DF4"/>
    <w:rPr>
      <w:color w:val="0000FF"/>
      <w:u w:val="single"/>
    </w:rPr>
  </w:style>
  <w:style w:type="paragraph" w:styleId="a6">
    <w:name w:val="footnote text"/>
    <w:aliases w:val="Знак Знак2,Текст Знак2,Текст Знак1 Знак Знак,Текст Знак Знак Знак Знак,Знак1"/>
    <w:basedOn w:val="a"/>
    <w:link w:val="a7"/>
    <w:rsid w:val="00187F8B"/>
    <w:pPr>
      <w:spacing w:after="0" w:line="240" w:lineRule="auto"/>
    </w:pPr>
  </w:style>
  <w:style w:type="character" w:customStyle="1" w:styleId="a7">
    <w:name w:val="Текст сноски Знак"/>
    <w:aliases w:val="Знак Знак2 Знак,Текст Знак2 Знак,Текст Знак1 Знак Знак Знак,Текст Знак Знак Знак Знак Знак,Знак1 Знак"/>
    <w:basedOn w:val="a0"/>
    <w:link w:val="a6"/>
    <w:rsid w:val="00187F8B"/>
  </w:style>
  <w:style w:type="paragraph" w:styleId="a8">
    <w:name w:val="Balloon Text"/>
    <w:basedOn w:val="a"/>
    <w:link w:val="a9"/>
    <w:uiPriority w:val="99"/>
    <w:semiHidden/>
    <w:unhideWhenUsed/>
    <w:rsid w:val="008F6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6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8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5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9</cp:revision>
  <cp:lastPrinted>2022-07-07T08:27:00Z</cp:lastPrinted>
  <dcterms:created xsi:type="dcterms:W3CDTF">2022-07-06T12:23:00Z</dcterms:created>
  <dcterms:modified xsi:type="dcterms:W3CDTF">2022-07-07T08:27:00Z</dcterms:modified>
</cp:coreProperties>
</file>